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4C" w:rsidRDefault="00153C4C" w:rsidP="00153C4C">
      <w:pPr>
        <w:pStyle w:val="Titolo1"/>
        <w:ind w:left="5664"/>
        <w:rPr>
          <w:sz w:val="48"/>
          <w:szCs w:val="48"/>
        </w:rPr>
      </w:pPr>
    </w:p>
    <w:p w:rsidR="00153C4C" w:rsidRDefault="00153C4C" w:rsidP="00153C4C">
      <w:pPr>
        <w:pStyle w:val="Titolo1"/>
        <w:ind w:left="5664"/>
        <w:rPr>
          <w:sz w:val="48"/>
          <w:szCs w:val="48"/>
        </w:rPr>
      </w:pPr>
    </w:p>
    <w:p w:rsidR="00440C2C" w:rsidRDefault="0019604E" w:rsidP="00C46CD2">
      <w:pPr>
        <w:jc w:val="center"/>
        <w:rPr>
          <w:b/>
          <w:sz w:val="48"/>
          <w:szCs w:val="48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-200660</wp:posOffset>
            </wp:positionV>
            <wp:extent cx="810895" cy="1066800"/>
            <wp:effectExtent l="0" t="0" r="8255" b="0"/>
            <wp:wrapNone/>
            <wp:docPr id="2" name="Immagine 2" descr="LogoOVET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VET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CD2" w:rsidRPr="003071C5" w:rsidRDefault="00C46CD2" w:rsidP="00153C4C">
      <w:pPr>
        <w:jc w:val="center"/>
        <w:rPr>
          <w:rFonts w:asciiTheme="minorHAnsi" w:hAnsiTheme="minorHAnsi" w:cstheme="minorHAnsi"/>
          <w:b/>
        </w:rPr>
      </w:pPr>
      <w:r w:rsidRPr="00F12E54">
        <w:rPr>
          <w:rFonts w:asciiTheme="minorHAnsi" w:hAnsiTheme="minorHAnsi" w:cstheme="minorHAnsi"/>
          <w:b/>
          <w:sz w:val="56"/>
          <w:szCs w:val="56"/>
        </w:rPr>
        <w:t>TERRA SANTA</w:t>
      </w:r>
    </w:p>
    <w:p w:rsidR="00C46CD2" w:rsidRDefault="00BD136B" w:rsidP="00153C4C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A24C7"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C46CD2" w:rsidRPr="003A24C7">
        <w:rPr>
          <w:rFonts w:asciiTheme="minorHAnsi" w:hAnsiTheme="minorHAnsi" w:cstheme="minorHAnsi"/>
          <w:b/>
          <w:i/>
          <w:sz w:val="28"/>
          <w:szCs w:val="28"/>
        </w:rPr>
        <w:t>lle sorgenti della nostra fede</w:t>
      </w:r>
    </w:p>
    <w:p w:rsidR="00153C4C" w:rsidRPr="003A24C7" w:rsidRDefault="00DB4C93" w:rsidP="00153C4C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1 – 8 agosto 2018</w:t>
      </w:r>
      <w:r w:rsidR="00113EC8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</w:p>
    <w:p w:rsidR="006F68BA" w:rsidRPr="003A24C7" w:rsidRDefault="006F68BA" w:rsidP="00F12E54">
      <w:pPr>
        <w:jc w:val="center"/>
        <w:rPr>
          <w:rFonts w:asciiTheme="minorHAnsi" w:hAnsiTheme="minorHAnsi" w:cstheme="minorHAnsi"/>
          <w:b/>
        </w:rPr>
      </w:pPr>
    </w:p>
    <w:p w:rsidR="00DD37D7" w:rsidRPr="003A24C7" w:rsidRDefault="00BD136B" w:rsidP="00DD37D7">
      <w:pPr>
        <w:rPr>
          <w:rFonts w:asciiTheme="minorHAnsi" w:hAnsiTheme="minorHAnsi" w:cstheme="minorHAnsi"/>
          <w:b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MALPENSA -</w:t>
      </w:r>
      <w:r w:rsidR="000E696D" w:rsidRPr="003A24C7">
        <w:rPr>
          <w:rFonts w:asciiTheme="minorHAnsi" w:hAnsiTheme="minorHAnsi" w:cstheme="minorHAnsi"/>
          <w:b/>
          <w:sz w:val="22"/>
          <w:szCs w:val="22"/>
        </w:rPr>
        <w:t xml:space="preserve"> TEL AVIV - </w:t>
      </w:r>
      <w:r w:rsidR="00DD37D7" w:rsidRPr="003A24C7">
        <w:rPr>
          <w:rFonts w:asciiTheme="minorHAnsi" w:hAnsiTheme="minorHAnsi" w:cstheme="minorHAnsi"/>
          <w:b/>
          <w:sz w:val="22"/>
          <w:szCs w:val="22"/>
        </w:rPr>
        <w:t xml:space="preserve">NAZARETH </w:t>
      </w:r>
    </w:p>
    <w:p w:rsidR="00DD37D7" w:rsidRPr="003A24C7" w:rsidRDefault="00DD37D7" w:rsidP="00DD37D7">
      <w:pPr>
        <w:jc w:val="both"/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1° giorno</w:t>
      </w:r>
      <w:r w:rsidR="00BD136B" w:rsidRPr="003A2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11F4" w:rsidRPr="003A24C7">
        <w:rPr>
          <w:rFonts w:asciiTheme="minorHAnsi" w:hAnsiTheme="minorHAnsi" w:cstheme="minorHAnsi"/>
          <w:sz w:val="22"/>
          <w:szCs w:val="22"/>
        </w:rPr>
        <w:t>Trasferimento in Bus all’a</w:t>
      </w:r>
      <w:r w:rsidRPr="003A24C7">
        <w:rPr>
          <w:rFonts w:asciiTheme="minorHAnsi" w:hAnsiTheme="minorHAnsi" w:cstheme="minorHAnsi"/>
          <w:sz w:val="22"/>
          <w:szCs w:val="22"/>
        </w:rPr>
        <w:t xml:space="preserve">eroporto </w:t>
      </w:r>
      <w:r w:rsidR="00B57BDB">
        <w:rPr>
          <w:rFonts w:asciiTheme="minorHAnsi" w:hAnsiTheme="minorHAnsi" w:cstheme="minorHAnsi"/>
          <w:sz w:val="22"/>
          <w:szCs w:val="22"/>
        </w:rPr>
        <w:t xml:space="preserve">di </w:t>
      </w:r>
      <w:r w:rsidR="005D11F4" w:rsidRPr="003A24C7">
        <w:rPr>
          <w:rFonts w:asciiTheme="minorHAnsi" w:hAnsiTheme="minorHAnsi" w:cstheme="minorHAnsi"/>
          <w:sz w:val="22"/>
          <w:szCs w:val="22"/>
        </w:rPr>
        <w:t>Malpensa</w:t>
      </w:r>
      <w:r w:rsidRPr="003A24C7">
        <w:rPr>
          <w:rFonts w:asciiTheme="minorHAnsi" w:hAnsiTheme="minorHAnsi" w:cstheme="minorHAnsi"/>
          <w:sz w:val="22"/>
          <w:szCs w:val="22"/>
        </w:rPr>
        <w:t>. Operazioni d’imbarco e</w:t>
      </w:r>
      <w:r w:rsidR="00025AAB" w:rsidRPr="003A24C7">
        <w:rPr>
          <w:rFonts w:asciiTheme="minorHAnsi" w:hAnsiTheme="minorHAnsi" w:cstheme="minorHAnsi"/>
          <w:sz w:val="22"/>
          <w:szCs w:val="22"/>
        </w:rPr>
        <w:t xml:space="preserve"> partenza per Tel Aviv. Arrivo</w:t>
      </w:r>
      <w:r w:rsidR="006F68BA" w:rsidRPr="003A24C7">
        <w:rPr>
          <w:rFonts w:asciiTheme="minorHAnsi" w:hAnsiTheme="minorHAnsi" w:cstheme="minorHAnsi"/>
          <w:sz w:val="22"/>
          <w:szCs w:val="22"/>
        </w:rPr>
        <w:t xml:space="preserve"> </w:t>
      </w:r>
      <w:r w:rsidR="00B57BDB">
        <w:rPr>
          <w:rFonts w:asciiTheme="minorHAnsi" w:hAnsiTheme="minorHAnsi" w:cstheme="minorHAnsi"/>
          <w:sz w:val="22"/>
          <w:szCs w:val="22"/>
        </w:rPr>
        <w:t xml:space="preserve">e trasferimento </w:t>
      </w:r>
      <w:r w:rsidRPr="003A24C7">
        <w:rPr>
          <w:rFonts w:asciiTheme="minorHAnsi" w:hAnsiTheme="minorHAnsi" w:cstheme="minorHAnsi"/>
          <w:sz w:val="22"/>
          <w:szCs w:val="22"/>
        </w:rPr>
        <w:t xml:space="preserve">in pullman </w:t>
      </w:r>
      <w:r w:rsidR="00025AAB" w:rsidRPr="003A24C7">
        <w:rPr>
          <w:rFonts w:asciiTheme="minorHAnsi" w:hAnsiTheme="minorHAnsi" w:cstheme="minorHAnsi"/>
          <w:sz w:val="22"/>
          <w:szCs w:val="22"/>
        </w:rPr>
        <w:t xml:space="preserve">in </w:t>
      </w:r>
      <w:r w:rsidRPr="003A24C7">
        <w:rPr>
          <w:rFonts w:asciiTheme="minorHAnsi" w:hAnsiTheme="minorHAnsi" w:cstheme="minorHAnsi"/>
          <w:sz w:val="22"/>
          <w:szCs w:val="22"/>
        </w:rPr>
        <w:t xml:space="preserve"> Galilea</w:t>
      </w:r>
      <w:r w:rsidR="003604A0" w:rsidRPr="003A24C7">
        <w:rPr>
          <w:rFonts w:asciiTheme="minorHAnsi" w:hAnsiTheme="minorHAnsi" w:cstheme="minorHAnsi"/>
          <w:sz w:val="22"/>
          <w:szCs w:val="22"/>
        </w:rPr>
        <w:t xml:space="preserve"> a Nazareth</w:t>
      </w:r>
      <w:r w:rsidRPr="003A24C7">
        <w:rPr>
          <w:rFonts w:asciiTheme="minorHAnsi" w:hAnsiTheme="minorHAnsi" w:cstheme="minorHAnsi"/>
          <w:sz w:val="22"/>
          <w:szCs w:val="22"/>
        </w:rPr>
        <w:t xml:space="preserve">. Sistemazione in </w:t>
      </w:r>
      <w:r w:rsidR="00266817" w:rsidRPr="003A24C7">
        <w:rPr>
          <w:rFonts w:asciiTheme="minorHAnsi" w:hAnsiTheme="minorHAnsi" w:cstheme="minorHAnsi"/>
          <w:sz w:val="22"/>
          <w:szCs w:val="22"/>
        </w:rPr>
        <w:t xml:space="preserve">hotel </w:t>
      </w:r>
      <w:r w:rsidRPr="003A24C7">
        <w:rPr>
          <w:rFonts w:asciiTheme="minorHAnsi" w:hAnsiTheme="minorHAnsi" w:cstheme="minorHAnsi"/>
          <w:sz w:val="22"/>
          <w:szCs w:val="22"/>
        </w:rPr>
        <w:t>e pernottamento.</w:t>
      </w:r>
    </w:p>
    <w:p w:rsidR="00DD37D7" w:rsidRPr="003A24C7" w:rsidRDefault="00DD37D7" w:rsidP="00DD37D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D37D7" w:rsidRPr="003A24C7" w:rsidRDefault="000E696D" w:rsidP="00DD37D7">
      <w:pPr>
        <w:rPr>
          <w:rFonts w:asciiTheme="minorHAnsi" w:hAnsiTheme="minorHAnsi" w:cstheme="minorHAnsi"/>
          <w:b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 xml:space="preserve">NAZARETH - </w:t>
      </w:r>
      <w:r w:rsidR="00DD37D7" w:rsidRPr="003A24C7">
        <w:rPr>
          <w:rFonts w:asciiTheme="minorHAnsi" w:hAnsiTheme="minorHAnsi" w:cstheme="minorHAnsi"/>
          <w:b/>
          <w:sz w:val="22"/>
          <w:szCs w:val="22"/>
        </w:rPr>
        <w:t>MONTE TABOR</w:t>
      </w:r>
      <w:r w:rsidR="003604A0" w:rsidRPr="003A24C7">
        <w:rPr>
          <w:rFonts w:asciiTheme="minorHAnsi" w:hAnsiTheme="minorHAnsi" w:cstheme="minorHAnsi"/>
          <w:b/>
          <w:sz w:val="22"/>
          <w:szCs w:val="22"/>
        </w:rPr>
        <w:t xml:space="preserve"> - CANA</w:t>
      </w:r>
    </w:p>
    <w:p w:rsidR="00DD37D7" w:rsidRPr="003A24C7" w:rsidRDefault="00DD37D7" w:rsidP="00DD37D7">
      <w:pPr>
        <w:jc w:val="both"/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2° giorno</w:t>
      </w:r>
      <w:r w:rsidRPr="003A24C7">
        <w:rPr>
          <w:rFonts w:asciiTheme="minorHAnsi" w:hAnsiTheme="minorHAnsi" w:cstheme="minorHAnsi"/>
          <w:sz w:val="22"/>
          <w:szCs w:val="22"/>
        </w:rPr>
        <w:t xml:space="preserve"> </w:t>
      </w:r>
      <w:r w:rsidR="003604A0" w:rsidRPr="003A24C7">
        <w:rPr>
          <w:rFonts w:asciiTheme="minorHAnsi" w:hAnsiTheme="minorHAnsi" w:cstheme="minorHAnsi"/>
          <w:sz w:val="22"/>
          <w:szCs w:val="22"/>
        </w:rPr>
        <w:t>Visita a Nazareth: ch</w:t>
      </w:r>
      <w:r w:rsidR="00025AAB" w:rsidRPr="003A24C7">
        <w:rPr>
          <w:rFonts w:asciiTheme="minorHAnsi" w:hAnsiTheme="minorHAnsi" w:cstheme="minorHAnsi"/>
          <w:sz w:val="22"/>
          <w:szCs w:val="22"/>
        </w:rPr>
        <w:t>iesa di S. Gabriele, Fontana della Vergine, Sinagoga, Grotta dell’Annunciazione, scavi,</w:t>
      </w:r>
      <w:r w:rsidRPr="003A24C7">
        <w:rPr>
          <w:rFonts w:asciiTheme="minorHAnsi" w:hAnsiTheme="minorHAnsi" w:cstheme="minorHAnsi"/>
          <w:sz w:val="22"/>
          <w:szCs w:val="22"/>
        </w:rPr>
        <w:t xml:space="preserve"> chiesa di San Giuseppe</w:t>
      </w:r>
      <w:r w:rsidR="00025AAB" w:rsidRPr="003A24C7">
        <w:rPr>
          <w:rFonts w:asciiTheme="minorHAnsi" w:hAnsiTheme="minorHAnsi" w:cstheme="minorHAnsi"/>
          <w:sz w:val="22"/>
          <w:szCs w:val="22"/>
        </w:rPr>
        <w:t>.</w:t>
      </w:r>
      <w:r w:rsidRPr="003A24C7">
        <w:rPr>
          <w:rFonts w:asciiTheme="minorHAnsi" w:hAnsiTheme="minorHAnsi" w:cstheme="minorHAnsi"/>
          <w:sz w:val="22"/>
          <w:szCs w:val="22"/>
        </w:rPr>
        <w:t xml:space="preserve"> </w:t>
      </w:r>
      <w:r w:rsidR="00025AAB" w:rsidRPr="003A24C7">
        <w:rPr>
          <w:rFonts w:asciiTheme="minorHAnsi" w:hAnsiTheme="minorHAnsi" w:cstheme="minorHAnsi"/>
          <w:sz w:val="22"/>
          <w:szCs w:val="22"/>
        </w:rPr>
        <w:t xml:space="preserve">Salita con taxi alla vetta del monte </w:t>
      </w:r>
      <w:proofErr w:type="spellStart"/>
      <w:r w:rsidR="00025AAB" w:rsidRPr="003A24C7">
        <w:rPr>
          <w:rFonts w:asciiTheme="minorHAnsi" w:hAnsiTheme="minorHAnsi" w:cstheme="minorHAnsi"/>
          <w:sz w:val="22"/>
          <w:szCs w:val="22"/>
        </w:rPr>
        <w:t>Tabor</w:t>
      </w:r>
      <w:proofErr w:type="spellEnd"/>
      <w:r w:rsidR="00025AAB" w:rsidRPr="003A24C7">
        <w:rPr>
          <w:rFonts w:asciiTheme="minorHAnsi" w:hAnsiTheme="minorHAnsi" w:cstheme="minorHAnsi"/>
          <w:sz w:val="22"/>
          <w:szCs w:val="22"/>
        </w:rPr>
        <w:t xml:space="preserve">, luogo dove la tradizione colloca l’evento della Trasfigurazione. Rientro a Nazareth, sosta a Cana di Galilea per il rinnovo delle promesse matrimoniali. </w:t>
      </w:r>
      <w:r w:rsidR="00025AAB" w:rsidRPr="003A24C7">
        <w:rPr>
          <w:rFonts w:asciiTheme="minorHAnsi" w:hAnsiTheme="minorHAnsi" w:cstheme="minorHAnsi"/>
          <w:i/>
          <w:sz w:val="22"/>
          <w:szCs w:val="22"/>
        </w:rPr>
        <w:t>Trattamento di pensione completa</w:t>
      </w:r>
      <w:r w:rsidR="00025AAB" w:rsidRPr="003A24C7">
        <w:rPr>
          <w:rFonts w:asciiTheme="minorHAnsi" w:hAnsiTheme="minorHAnsi" w:cstheme="minorHAnsi"/>
          <w:sz w:val="22"/>
          <w:szCs w:val="22"/>
        </w:rPr>
        <w:t>.</w:t>
      </w:r>
      <w:r w:rsidR="003604A0" w:rsidRPr="003A24C7">
        <w:rPr>
          <w:rFonts w:asciiTheme="minorHAnsi" w:hAnsiTheme="minorHAnsi" w:cstheme="minorHAnsi"/>
          <w:sz w:val="22"/>
          <w:szCs w:val="22"/>
        </w:rPr>
        <w:t xml:space="preserve"> (possibile incontro con </w:t>
      </w:r>
      <w:r w:rsidR="00331056" w:rsidRPr="003A24C7">
        <w:rPr>
          <w:rFonts w:asciiTheme="minorHAnsi" w:hAnsiTheme="minorHAnsi" w:cstheme="minorHAnsi"/>
          <w:sz w:val="22"/>
          <w:szCs w:val="22"/>
        </w:rPr>
        <w:t>rappresentante della comunità cristiana locale)</w:t>
      </w:r>
    </w:p>
    <w:p w:rsidR="00DD37D7" w:rsidRPr="003A24C7" w:rsidRDefault="00DD37D7" w:rsidP="00DD37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37D7" w:rsidRPr="003A24C7" w:rsidRDefault="00DD37D7" w:rsidP="00DD37D7">
      <w:pPr>
        <w:rPr>
          <w:rFonts w:asciiTheme="minorHAnsi" w:hAnsiTheme="minorHAnsi" w:cstheme="minorHAnsi"/>
          <w:b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LAGO DI GALILEA</w:t>
      </w:r>
    </w:p>
    <w:p w:rsidR="00DD37D7" w:rsidRPr="003A24C7" w:rsidRDefault="00DD37D7" w:rsidP="00DD37D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3° giorno</w:t>
      </w:r>
      <w:r w:rsidRPr="003A24C7">
        <w:rPr>
          <w:rFonts w:asciiTheme="minorHAnsi" w:hAnsiTheme="minorHAnsi" w:cstheme="minorHAnsi"/>
          <w:sz w:val="22"/>
          <w:szCs w:val="22"/>
        </w:rPr>
        <w:t xml:space="preserve"> </w:t>
      </w:r>
      <w:r w:rsidR="003604A0" w:rsidRPr="003A24C7">
        <w:rPr>
          <w:rFonts w:asciiTheme="minorHAnsi" w:hAnsiTheme="minorHAnsi" w:cstheme="minorHAnsi"/>
          <w:sz w:val="22"/>
          <w:szCs w:val="22"/>
        </w:rPr>
        <w:t>Giornata sul Lago di Galilea:</w:t>
      </w:r>
      <w:r w:rsidR="00331056" w:rsidRPr="003A24C7">
        <w:rPr>
          <w:rFonts w:asciiTheme="minorHAnsi" w:hAnsiTheme="minorHAnsi" w:cstheme="minorHAnsi"/>
          <w:sz w:val="22"/>
          <w:szCs w:val="22"/>
        </w:rPr>
        <w:t xml:space="preserve"> p</w:t>
      </w:r>
      <w:r w:rsidR="003604A0" w:rsidRPr="003A24C7">
        <w:rPr>
          <w:rFonts w:asciiTheme="minorHAnsi" w:hAnsiTheme="minorHAnsi" w:cstheme="minorHAnsi"/>
          <w:sz w:val="22"/>
          <w:szCs w:val="22"/>
        </w:rPr>
        <w:t xml:space="preserve">artenza per il monte delle Beatitudini </w:t>
      </w:r>
      <w:proofErr w:type="spellStart"/>
      <w:r w:rsidR="00025AAB" w:rsidRPr="003A24C7">
        <w:rPr>
          <w:rFonts w:asciiTheme="minorHAnsi" w:hAnsiTheme="minorHAnsi" w:cstheme="minorHAnsi"/>
          <w:sz w:val="22"/>
          <w:szCs w:val="22"/>
        </w:rPr>
        <w:t>Tabga</w:t>
      </w:r>
      <w:proofErr w:type="spellEnd"/>
      <w:r w:rsidR="00025AAB" w:rsidRPr="003A24C7">
        <w:rPr>
          <w:rFonts w:asciiTheme="minorHAnsi" w:hAnsiTheme="minorHAnsi" w:cstheme="minorHAnsi"/>
          <w:sz w:val="22"/>
          <w:szCs w:val="22"/>
        </w:rPr>
        <w:t>,</w:t>
      </w:r>
      <w:r w:rsidRPr="003A24C7">
        <w:rPr>
          <w:rFonts w:asciiTheme="minorHAnsi" w:hAnsiTheme="minorHAnsi" w:cstheme="minorHAnsi"/>
          <w:sz w:val="22"/>
          <w:szCs w:val="22"/>
        </w:rPr>
        <w:t xml:space="preserve"> chiesa </w:t>
      </w:r>
      <w:r w:rsidR="00025AAB" w:rsidRPr="003A24C7">
        <w:rPr>
          <w:rFonts w:asciiTheme="minorHAnsi" w:hAnsiTheme="minorHAnsi" w:cstheme="minorHAnsi"/>
          <w:sz w:val="22"/>
          <w:szCs w:val="22"/>
        </w:rPr>
        <w:t>della Moltiplicazione dei pani,</w:t>
      </w:r>
      <w:r w:rsidRPr="003A24C7">
        <w:rPr>
          <w:rFonts w:asciiTheme="minorHAnsi" w:hAnsiTheme="minorHAnsi" w:cstheme="minorHAnsi"/>
          <w:sz w:val="22"/>
          <w:szCs w:val="22"/>
        </w:rPr>
        <w:t xml:space="preserve"> chiesa del Primato</w:t>
      </w:r>
      <w:r w:rsidR="00025AAB" w:rsidRPr="003A24C7">
        <w:rPr>
          <w:rFonts w:asciiTheme="minorHAnsi" w:hAnsiTheme="minorHAnsi" w:cstheme="minorHAnsi"/>
          <w:sz w:val="22"/>
          <w:szCs w:val="22"/>
        </w:rPr>
        <w:t>.</w:t>
      </w:r>
      <w:r w:rsidR="003604A0" w:rsidRPr="003A24C7">
        <w:rPr>
          <w:rFonts w:asciiTheme="minorHAnsi" w:hAnsiTheme="minorHAnsi" w:cstheme="minorHAnsi"/>
          <w:sz w:val="22"/>
          <w:szCs w:val="22"/>
        </w:rPr>
        <w:t xml:space="preserve"> </w:t>
      </w:r>
      <w:r w:rsidR="00025AAB" w:rsidRPr="003A24C7">
        <w:rPr>
          <w:rFonts w:asciiTheme="minorHAnsi" w:hAnsiTheme="minorHAnsi" w:cstheme="minorHAnsi"/>
          <w:sz w:val="22"/>
          <w:szCs w:val="22"/>
        </w:rPr>
        <w:t xml:space="preserve">Sosta a Cafarnao e visita agli scavi dell’antica città di Gesù: Sinagoga, casa di Pietro. Traversata del lago con il battello. Dopo cena, possibilità di partecipare al S. Rosario con la comunità cristiana di Nazareth. </w:t>
      </w:r>
      <w:r w:rsidR="00025AAB" w:rsidRPr="003A24C7">
        <w:rPr>
          <w:rFonts w:asciiTheme="minorHAnsi" w:hAnsiTheme="minorHAnsi" w:cstheme="minorHAnsi"/>
          <w:i/>
          <w:sz w:val="22"/>
          <w:szCs w:val="22"/>
        </w:rPr>
        <w:t>Trattamento di pensione completa.</w:t>
      </w:r>
    </w:p>
    <w:p w:rsidR="00DD37D7" w:rsidRPr="003A24C7" w:rsidRDefault="00DD37D7" w:rsidP="00DD37D7">
      <w:pPr>
        <w:rPr>
          <w:rFonts w:asciiTheme="minorHAnsi" w:hAnsiTheme="minorHAnsi" w:cstheme="minorHAnsi"/>
          <w:sz w:val="22"/>
          <w:szCs w:val="22"/>
        </w:rPr>
      </w:pPr>
    </w:p>
    <w:p w:rsidR="00896AD3" w:rsidRPr="003A24C7" w:rsidRDefault="00896AD3" w:rsidP="00896AD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SAMARIA</w:t>
      </w:r>
      <w:r w:rsidRPr="003A24C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3A24C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SICHEM </w:t>
      </w:r>
      <w:r w:rsidR="000E4C9F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4C9F">
        <w:rPr>
          <w:rFonts w:asciiTheme="minorHAnsi" w:hAnsiTheme="minorHAnsi" w:cstheme="minorHAnsi"/>
          <w:b/>
          <w:sz w:val="22"/>
          <w:szCs w:val="22"/>
        </w:rPr>
        <w:t xml:space="preserve">DESERTO - </w:t>
      </w:r>
      <w:r>
        <w:rPr>
          <w:rFonts w:asciiTheme="minorHAnsi" w:hAnsiTheme="minorHAnsi" w:cstheme="minorHAnsi"/>
          <w:b/>
          <w:sz w:val="22"/>
          <w:szCs w:val="22"/>
        </w:rPr>
        <w:t>GERICO</w:t>
      </w:r>
    </w:p>
    <w:p w:rsidR="00896AD3" w:rsidRPr="003A24C7" w:rsidRDefault="00896AD3" w:rsidP="00896AD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4° giorno</w:t>
      </w:r>
      <w:r w:rsidRPr="003A24C7">
        <w:rPr>
          <w:rFonts w:asciiTheme="minorHAnsi" w:hAnsiTheme="minorHAnsi" w:cstheme="minorHAnsi"/>
          <w:sz w:val="22"/>
          <w:szCs w:val="22"/>
        </w:rPr>
        <w:t xml:space="preserve"> Partenza per </w:t>
      </w:r>
      <w:r>
        <w:rPr>
          <w:rFonts w:asciiTheme="minorHAnsi" w:hAnsiTheme="minorHAnsi" w:cstheme="minorHAnsi"/>
          <w:sz w:val="22"/>
          <w:szCs w:val="22"/>
        </w:rPr>
        <w:t xml:space="preserve">la Samaria passando per le città palestinesi di Jenin e Nablus. Sosta a </w:t>
      </w:r>
      <w:proofErr w:type="spellStart"/>
      <w:r>
        <w:rPr>
          <w:rFonts w:asciiTheme="minorHAnsi" w:hAnsiTheme="minorHAnsi" w:cstheme="minorHAnsi"/>
          <w:sz w:val="22"/>
          <w:szCs w:val="22"/>
        </w:rPr>
        <w:t>Sebaste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 la visita ai resti della storica città biblica. Visita al villaggio con la moschea e le tomba di san Giovanni.</w:t>
      </w:r>
      <w:r w:rsidRPr="003A24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Quindi si raggiunge Nablus ove si conserva in una grande chiesa ortodossa il pozzo di Giacobbe. In questo luogo è ricordato l’incontro tra Gesù e la samaritana. Si raggiunge quindi il Wadi </w:t>
      </w:r>
      <w:proofErr w:type="spellStart"/>
      <w:r>
        <w:rPr>
          <w:rFonts w:asciiTheme="minorHAnsi" w:hAnsiTheme="minorHAnsi" w:cstheme="minorHAnsi"/>
          <w:sz w:val="22"/>
          <w:szCs w:val="22"/>
        </w:rPr>
        <w:t>Kelt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nel deserto di Giuda. Possibile cammino a piedi vers</w:t>
      </w:r>
      <w:r w:rsidR="000E4C9F">
        <w:rPr>
          <w:rFonts w:asciiTheme="minorHAnsi" w:hAnsiTheme="minorHAnsi" w:cstheme="minorHAnsi"/>
          <w:sz w:val="22"/>
          <w:szCs w:val="22"/>
        </w:rPr>
        <w:t xml:space="preserve">o Gerico fino ai resti del palazzo di Re Erode. Oppure visita al sito di </w:t>
      </w:r>
      <w:proofErr w:type="spellStart"/>
      <w:r w:rsidR="000E4C9F">
        <w:rPr>
          <w:rFonts w:asciiTheme="minorHAnsi" w:hAnsiTheme="minorHAnsi" w:cstheme="minorHAnsi"/>
          <w:sz w:val="22"/>
          <w:szCs w:val="22"/>
        </w:rPr>
        <w:t>Qumran</w:t>
      </w:r>
      <w:proofErr w:type="spellEnd"/>
      <w:r w:rsidR="000E4C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24C7">
        <w:rPr>
          <w:rFonts w:asciiTheme="minorHAnsi" w:hAnsiTheme="minorHAnsi" w:cstheme="minorHAnsi"/>
          <w:i/>
          <w:sz w:val="22"/>
          <w:szCs w:val="22"/>
        </w:rPr>
        <w:t xml:space="preserve">Trattamento di pensione completa. </w:t>
      </w:r>
    </w:p>
    <w:p w:rsidR="00896AD3" w:rsidRPr="003A24C7" w:rsidRDefault="00896AD3" w:rsidP="00896A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6AD3" w:rsidRPr="003A24C7" w:rsidRDefault="00896AD3" w:rsidP="00896AD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GERICO - </w:t>
      </w:r>
      <w:r w:rsidRPr="003A24C7">
        <w:rPr>
          <w:rFonts w:asciiTheme="minorHAnsi" w:hAnsiTheme="minorHAnsi" w:cstheme="minorHAnsi"/>
          <w:b/>
          <w:sz w:val="22"/>
          <w:szCs w:val="22"/>
        </w:rPr>
        <w:t>BETLEMME</w:t>
      </w:r>
      <w:r>
        <w:rPr>
          <w:rFonts w:asciiTheme="minorHAnsi" w:hAnsiTheme="minorHAnsi" w:cstheme="minorHAnsi"/>
          <w:b/>
          <w:sz w:val="22"/>
          <w:szCs w:val="22"/>
        </w:rPr>
        <w:t xml:space="preserve"> - GERUSALEMME</w:t>
      </w:r>
    </w:p>
    <w:p w:rsidR="00896AD3" w:rsidRPr="003A24C7" w:rsidRDefault="00896AD3" w:rsidP="00896AD3">
      <w:pPr>
        <w:jc w:val="both"/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5° giorno</w:t>
      </w:r>
      <w:r w:rsidRPr="003A24C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Si raggiunge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Qasr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Yahud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>, luogo dove si ricorda il Battesimo di Gesù, sarà proposta la celebrazione del rinnovo delle Promesse Battesimali</w:t>
      </w:r>
      <w:r>
        <w:rPr>
          <w:rFonts w:asciiTheme="minorHAnsi" w:hAnsiTheme="minorHAnsi" w:cstheme="minorHAnsi"/>
          <w:sz w:val="22"/>
          <w:szCs w:val="22"/>
        </w:rPr>
        <w:t xml:space="preserve">. Sosta al mar Morto. Si raggiunge quindi  Betlemme. Sosta al Campo dei pastori. </w:t>
      </w:r>
      <w:r w:rsidRPr="003A24C7">
        <w:rPr>
          <w:rFonts w:asciiTheme="minorHAnsi" w:hAnsiTheme="minorHAnsi" w:cstheme="minorHAnsi"/>
          <w:sz w:val="22"/>
          <w:szCs w:val="22"/>
        </w:rPr>
        <w:t xml:space="preserve">Visita della Basilica della Natività e della chiesa di S. Caterina con le grotte di S. Giuseppe e di S. Girolamo. Incontro con un’istituzione caritativo-assistenziale. </w:t>
      </w:r>
      <w:r w:rsidRPr="003A24C7">
        <w:rPr>
          <w:rFonts w:asciiTheme="minorHAnsi" w:hAnsiTheme="minorHAnsi" w:cstheme="minorHAnsi"/>
          <w:i/>
          <w:sz w:val="22"/>
          <w:szCs w:val="22"/>
        </w:rPr>
        <w:t>Trattamento in pensione completa</w:t>
      </w:r>
      <w:r w:rsidRPr="003A24C7">
        <w:rPr>
          <w:rFonts w:asciiTheme="minorHAnsi" w:hAnsiTheme="minorHAnsi" w:cstheme="minorHAnsi"/>
          <w:sz w:val="22"/>
          <w:szCs w:val="22"/>
        </w:rPr>
        <w:t>.</w:t>
      </w:r>
    </w:p>
    <w:p w:rsidR="00896AD3" w:rsidRPr="003A24C7" w:rsidRDefault="00896AD3" w:rsidP="00896A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6AD3" w:rsidRPr="003A24C7" w:rsidRDefault="00896AD3" w:rsidP="00896AD3">
      <w:pPr>
        <w:rPr>
          <w:rFonts w:asciiTheme="minorHAnsi" w:hAnsiTheme="minorHAnsi" w:cstheme="minorHAnsi"/>
          <w:b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GERUSALEMME</w:t>
      </w:r>
    </w:p>
    <w:p w:rsidR="00896AD3" w:rsidRPr="003A24C7" w:rsidRDefault="00896AD3" w:rsidP="00896AD3">
      <w:pPr>
        <w:jc w:val="both"/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6° giorno</w:t>
      </w:r>
      <w:r w:rsidRPr="003A24C7">
        <w:rPr>
          <w:rFonts w:asciiTheme="minorHAnsi" w:hAnsiTheme="minorHAnsi" w:cstheme="minorHAnsi"/>
          <w:sz w:val="22"/>
          <w:szCs w:val="22"/>
        </w:rPr>
        <w:t xml:space="preserve">. Raggiunto il Monte degli Ulivi, si sosta a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Betfage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 xml:space="preserve">, il villaggio da cui Gesù inizia il cammino d’ingresso a Gerusalemme: visita dell’edicola dell’Ascensione, Grotta del Pater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Noster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 xml:space="preserve">, chiesa del Dominus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Flevit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 xml:space="preserve">, Grotta dell’arresto, tomba di Maria e Basilica del Getsemani. Visita della Chiesa di S. Pietro in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Gallicantu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 xml:space="preserve"> e dell’area archeologica annessa. Da questo luogo si gode una magnifica vista panoramica sul Monte del Cattivo Consiglio, la Valle del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Cedron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>, della Geenna e dell’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Ofel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 xml:space="preserve">. Presentazione della Gerusalemme bizantina. Visita del Sion cristiano: il Cenacolo, il cenotafio di Davide e la Basilica della Dormizione di Maria. </w:t>
      </w:r>
      <w:r w:rsidRPr="003A24C7">
        <w:rPr>
          <w:rFonts w:asciiTheme="minorHAnsi" w:hAnsiTheme="minorHAnsi" w:cstheme="minorHAnsi"/>
          <w:i/>
          <w:sz w:val="22"/>
          <w:szCs w:val="22"/>
        </w:rPr>
        <w:t>Trattamento di pensione completa.</w:t>
      </w:r>
    </w:p>
    <w:p w:rsidR="00896AD3" w:rsidRPr="003A24C7" w:rsidRDefault="00896AD3" w:rsidP="00896AD3">
      <w:pPr>
        <w:rPr>
          <w:rFonts w:asciiTheme="minorHAnsi" w:hAnsiTheme="minorHAnsi" w:cstheme="minorHAnsi"/>
          <w:b/>
          <w:sz w:val="22"/>
          <w:szCs w:val="22"/>
        </w:rPr>
      </w:pPr>
    </w:p>
    <w:p w:rsidR="00896AD3" w:rsidRPr="003A24C7" w:rsidRDefault="00896AD3" w:rsidP="00896AD3">
      <w:pPr>
        <w:rPr>
          <w:rFonts w:asciiTheme="minorHAnsi" w:hAnsiTheme="minorHAnsi" w:cstheme="minorHAnsi"/>
          <w:b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lastRenderedPageBreak/>
        <w:t>GERUSALEMME</w:t>
      </w:r>
    </w:p>
    <w:p w:rsidR="00896AD3" w:rsidRPr="003A24C7" w:rsidRDefault="00896AD3" w:rsidP="00896AD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7° giorno</w:t>
      </w:r>
      <w:r w:rsidRPr="003A24C7">
        <w:rPr>
          <w:rFonts w:asciiTheme="minorHAnsi" w:hAnsiTheme="minorHAnsi" w:cstheme="minorHAnsi"/>
          <w:sz w:val="22"/>
          <w:szCs w:val="22"/>
        </w:rPr>
        <w:t xml:space="preserve">  Visita del Muro Occidentale, la Spianata del tempio con le Moschee di Omar e El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Aqsa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 xml:space="preserve"> (esterno). Inizio della visita entro le mura della città vecchia: Piscina Probatica con la vicina chiesa di Sant’Anna. Proseguo della visita i quartieri ebraico, armeno, latino. Nel pomeriggio chiesa della Flagellazione e Via Dolorosa fino alla Basilica della Resurrezione con il Calvario e il Sepolcro. Visita approfondita alla Basilica del S. Sepolcro. Tempo a disposizione per la preghiera personale. </w:t>
      </w:r>
      <w:r w:rsidRPr="003A24C7">
        <w:rPr>
          <w:rFonts w:asciiTheme="minorHAnsi" w:hAnsiTheme="minorHAnsi" w:cstheme="minorHAnsi"/>
          <w:i/>
          <w:sz w:val="22"/>
          <w:szCs w:val="22"/>
        </w:rPr>
        <w:t>Trattamento di pensione completa.</w:t>
      </w:r>
    </w:p>
    <w:p w:rsidR="00896AD3" w:rsidRPr="003A24C7" w:rsidRDefault="00896AD3" w:rsidP="00896A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6AD3" w:rsidRPr="003A24C7" w:rsidRDefault="00896AD3" w:rsidP="00896AD3">
      <w:pPr>
        <w:rPr>
          <w:rFonts w:asciiTheme="minorHAnsi" w:hAnsiTheme="minorHAnsi" w:cstheme="minorHAnsi"/>
          <w:b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 xml:space="preserve">GERUSALEMME - TEL AVIV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3A24C7">
        <w:rPr>
          <w:rFonts w:asciiTheme="minorHAnsi" w:hAnsiTheme="minorHAnsi" w:cstheme="minorHAnsi"/>
          <w:b/>
          <w:sz w:val="22"/>
          <w:szCs w:val="22"/>
        </w:rPr>
        <w:t xml:space="preserve"> MALPENSA</w:t>
      </w:r>
    </w:p>
    <w:p w:rsidR="00896AD3" w:rsidRPr="003A24C7" w:rsidRDefault="00896AD3" w:rsidP="00896AD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>8° giorno</w:t>
      </w:r>
      <w:r w:rsidRPr="003A24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Colazione. Il mattino </w:t>
      </w:r>
      <w:r w:rsidR="000E4C9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A24C7">
        <w:rPr>
          <w:rFonts w:asciiTheme="minorHAnsi" w:hAnsiTheme="minorHAnsi" w:cstheme="minorHAnsi"/>
          <w:sz w:val="22"/>
          <w:szCs w:val="22"/>
        </w:rPr>
        <w:t xml:space="preserve"> raggiunge </w:t>
      </w:r>
      <w:r>
        <w:rPr>
          <w:rFonts w:asciiTheme="minorHAnsi" w:hAnsiTheme="minorHAnsi" w:cstheme="minorHAnsi"/>
          <w:sz w:val="22"/>
          <w:szCs w:val="22"/>
        </w:rPr>
        <w:t xml:space="preserve">Ain </w:t>
      </w:r>
      <w:proofErr w:type="spellStart"/>
      <w:r>
        <w:rPr>
          <w:rFonts w:asciiTheme="minorHAnsi" w:hAnsiTheme="minorHAnsi" w:cstheme="minorHAnsi"/>
          <w:sz w:val="22"/>
          <w:szCs w:val="22"/>
        </w:rPr>
        <w:t>Karem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il Santuario della Visitazione per la S. Messa di</w:t>
      </w:r>
      <w:r w:rsidRPr="003A24C7">
        <w:rPr>
          <w:rFonts w:asciiTheme="minorHAnsi" w:hAnsiTheme="minorHAnsi" w:cstheme="minorHAnsi"/>
          <w:sz w:val="22"/>
          <w:szCs w:val="22"/>
        </w:rPr>
        <w:t xml:space="preserve"> chiusura del pellegrinaggio.</w:t>
      </w:r>
      <w:r>
        <w:rPr>
          <w:rFonts w:asciiTheme="minorHAnsi" w:hAnsiTheme="minorHAnsi" w:cstheme="minorHAnsi"/>
          <w:sz w:val="22"/>
          <w:szCs w:val="22"/>
        </w:rPr>
        <w:t xml:space="preserve"> Pranzo.</w:t>
      </w:r>
      <w:r w:rsidRPr="003A24C7">
        <w:rPr>
          <w:rFonts w:asciiTheme="minorHAnsi" w:hAnsiTheme="minorHAnsi" w:cstheme="minorHAnsi"/>
          <w:sz w:val="22"/>
          <w:szCs w:val="22"/>
        </w:rPr>
        <w:t xml:space="preserve"> Quindi trasferimento </w:t>
      </w:r>
      <w:r w:rsidR="000E4C9F">
        <w:rPr>
          <w:rFonts w:asciiTheme="minorHAnsi" w:hAnsiTheme="minorHAnsi" w:cstheme="minorHAnsi"/>
          <w:sz w:val="22"/>
          <w:szCs w:val="22"/>
        </w:rPr>
        <w:t>verso</w:t>
      </w:r>
      <w:r w:rsidRPr="003A24C7">
        <w:rPr>
          <w:rFonts w:asciiTheme="minorHAnsi" w:hAnsiTheme="minorHAnsi" w:cstheme="minorHAnsi"/>
          <w:sz w:val="22"/>
          <w:szCs w:val="22"/>
        </w:rPr>
        <w:t xml:space="preserve"> </w:t>
      </w:r>
      <w:r w:rsidR="000E4C9F">
        <w:rPr>
          <w:rFonts w:asciiTheme="minorHAnsi" w:hAnsiTheme="minorHAnsi" w:cstheme="minorHAnsi"/>
          <w:sz w:val="22"/>
          <w:szCs w:val="22"/>
        </w:rPr>
        <w:t>l’</w:t>
      </w:r>
      <w:r w:rsidRPr="003A24C7">
        <w:rPr>
          <w:rFonts w:asciiTheme="minorHAnsi" w:hAnsiTheme="minorHAnsi" w:cstheme="minorHAnsi"/>
          <w:sz w:val="22"/>
          <w:szCs w:val="22"/>
        </w:rPr>
        <w:t>aeroporto</w:t>
      </w:r>
      <w:r w:rsidR="000E4C9F">
        <w:rPr>
          <w:rFonts w:asciiTheme="minorHAnsi" w:hAnsiTheme="minorHAnsi" w:cstheme="minorHAnsi"/>
          <w:sz w:val="22"/>
          <w:szCs w:val="22"/>
        </w:rPr>
        <w:t xml:space="preserve"> con sosta finale a Emmaus. O</w:t>
      </w:r>
      <w:r w:rsidRPr="003A24C7">
        <w:rPr>
          <w:rFonts w:asciiTheme="minorHAnsi" w:hAnsiTheme="minorHAnsi" w:cstheme="minorHAnsi"/>
          <w:sz w:val="22"/>
          <w:szCs w:val="22"/>
        </w:rPr>
        <w:t xml:space="preserve">perazioni d’imbarco e partenza per Malpensa. Trasferimento in Bus. </w:t>
      </w:r>
    </w:p>
    <w:p w:rsidR="00DD37D7" w:rsidRPr="003A24C7" w:rsidRDefault="00DD37D7" w:rsidP="00DD37D7">
      <w:pPr>
        <w:rPr>
          <w:rFonts w:asciiTheme="minorHAnsi" w:hAnsiTheme="minorHAnsi" w:cstheme="minorHAnsi"/>
          <w:sz w:val="22"/>
          <w:szCs w:val="22"/>
        </w:rPr>
      </w:pPr>
    </w:p>
    <w:p w:rsidR="00C2332B" w:rsidRPr="003A24C7" w:rsidRDefault="00C2332B" w:rsidP="00C2332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4C7">
        <w:rPr>
          <w:rFonts w:asciiTheme="minorHAnsi" w:hAnsiTheme="minorHAnsi" w:cstheme="minorHAnsi"/>
          <w:i/>
          <w:sz w:val="22"/>
          <w:szCs w:val="22"/>
        </w:rPr>
        <w:t>Ogni giorno è prevista la celebrazione della S. Messa in luoghi che, in base alle disponibilità, saranno definiti con la guida biblica.</w:t>
      </w:r>
    </w:p>
    <w:p w:rsidR="00C2332B" w:rsidRPr="003A24C7" w:rsidRDefault="00C2332B" w:rsidP="00DD37D7">
      <w:pPr>
        <w:rPr>
          <w:rFonts w:asciiTheme="minorHAnsi" w:hAnsiTheme="minorHAnsi" w:cstheme="minorHAnsi"/>
          <w:sz w:val="22"/>
          <w:szCs w:val="22"/>
        </w:rPr>
      </w:pPr>
    </w:p>
    <w:p w:rsidR="005D11F4" w:rsidRPr="003A24C7" w:rsidRDefault="005D11F4" w:rsidP="005D11F4">
      <w:pPr>
        <w:rPr>
          <w:rFonts w:asciiTheme="minorHAnsi" w:hAnsiTheme="minorHAnsi" w:cstheme="minorHAnsi"/>
          <w:b/>
          <w:sz w:val="22"/>
          <w:szCs w:val="22"/>
        </w:rPr>
      </w:pPr>
      <w:bookmarkStart w:id="1" w:name="OLE_LINK3"/>
      <w:r w:rsidRPr="003A24C7">
        <w:rPr>
          <w:rFonts w:asciiTheme="minorHAnsi" w:hAnsiTheme="minorHAnsi" w:cstheme="minorHAnsi"/>
          <w:b/>
          <w:sz w:val="22"/>
          <w:szCs w:val="22"/>
        </w:rPr>
        <w:t xml:space="preserve">QUOTA DI PARTECIPAZIONE           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 xml:space="preserve">(minimo 50 partecipanti)                       </w:t>
      </w:r>
      <w:r w:rsidR="009B6D57" w:rsidRPr="003A24C7">
        <w:rPr>
          <w:rFonts w:asciiTheme="minorHAnsi" w:hAnsiTheme="minorHAnsi" w:cstheme="minorHAnsi"/>
          <w:sz w:val="22"/>
          <w:szCs w:val="22"/>
        </w:rPr>
        <w:tab/>
      </w:r>
      <w:r w:rsidRPr="003A24C7">
        <w:rPr>
          <w:rFonts w:asciiTheme="minorHAnsi" w:hAnsiTheme="minorHAnsi" w:cstheme="minorHAnsi"/>
          <w:sz w:val="22"/>
          <w:szCs w:val="22"/>
        </w:rPr>
        <w:tab/>
      </w:r>
      <w:r w:rsidRPr="003A24C7">
        <w:rPr>
          <w:rFonts w:asciiTheme="minorHAnsi" w:hAnsiTheme="minorHAnsi" w:cstheme="minorHAnsi"/>
          <w:b/>
          <w:sz w:val="22"/>
          <w:szCs w:val="22"/>
        </w:rPr>
        <w:t xml:space="preserve">€    </w:t>
      </w:r>
      <w:r w:rsidR="009B6D57" w:rsidRPr="003A24C7">
        <w:rPr>
          <w:rFonts w:asciiTheme="minorHAnsi" w:hAnsiTheme="minorHAnsi" w:cstheme="minorHAnsi"/>
          <w:b/>
          <w:sz w:val="22"/>
          <w:szCs w:val="22"/>
        </w:rPr>
        <w:t>1.</w:t>
      </w:r>
      <w:r w:rsidR="000E4C9F">
        <w:rPr>
          <w:rFonts w:asciiTheme="minorHAnsi" w:hAnsiTheme="minorHAnsi" w:cstheme="minorHAnsi"/>
          <w:b/>
          <w:sz w:val="22"/>
          <w:szCs w:val="22"/>
        </w:rPr>
        <w:t>3</w:t>
      </w:r>
      <w:r w:rsidR="00EB203F">
        <w:rPr>
          <w:rFonts w:asciiTheme="minorHAnsi" w:hAnsiTheme="minorHAnsi" w:cstheme="minorHAnsi"/>
          <w:b/>
          <w:sz w:val="22"/>
          <w:szCs w:val="22"/>
        </w:rPr>
        <w:t>5</w:t>
      </w:r>
      <w:r w:rsidR="000E4C9F">
        <w:rPr>
          <w:rFonts w:asciiTheme="minorHAnsi" w:hAnsiTheme="minorHAnsi" w:cstheme="minorHAnsi"/>
          <w:b/>
          <w:sz w:val="22"/>
          <w:szCs w:val="22"/>
        </w:rPr>
        <w:t>0</w:t>
      </w:r>
      <w:r w:rsidRPr="003A24C7">
        <w:rPr>
          <w:rFonts w:asciiTheme="minorHAnsi" w:hAnsiTheme="minorHAnsi" w:cstheme="minorHAnsi"/>
          <w:b/>
          <w:sz w:val="22"/>
          <w:szCs w:val="22"/>
        </w:rPr>
        <w:t>,00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</w:p>
    <w:p w:rsidR="005D11F4" w:rsidRPr="003A24C7" w:rsidRDefault="005D11F4" w:rsidP="005D11F4">
      <w:pPr>
        <w:rPr>
          <w:rFonts w:asciiTheme="minorHAnsi" w:hAnsiTheme="minorHAnsi" w:cstheme="minorHAnsi"/>
          <w:b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 xml:space="preserve">SUPPLEMENTO </w:t>
      </w:r>
    </w:p>
    <w:p w:rsidR="005D11F4" w:rsidRPr="003A24C7" w:rsidRDefault="005D11F4" w:rsidP="005D11F4">
      <w:pPr>
        <w:rPr>
          <w:rFonts w:asciiTheme="minorHAnsi" w:hAnsiTheme="minorHAnsi" w:cstheme="minorHAnsi"/>
          <w:b/>
          <w:sz w:val="22"/>
          <w:szCs w:val="22"/>
        </w:rPr>
      </w:pPr>
      <w:r w:rsidRPr="003A24C7">
        <w:rPr>
          <w:rFonts w:asciiTheme="minorHAnsi" w:hAnsiTheme="minorHAnsi" w:cstheme="minorHAnsi"/>
          <w:b/>
          <w:sz w:val="22"/>
          <w:szCs w:val="22"/>
        </w:rPr>
        <w:t xml:space="preserve">Camera singola                                         </w:t>
      </w:r>
      <w:r w:rsidR="009B6D57" w:rsidRPr="003A24C7">
        <w:rPr>
          <w:rFonts w:asciiTheme="minorHAnsi" w:hAnsiTheme="minorHAnsi" w:cstheme="minorHAnsi"/>
          <w:b/>
          <w:sz w:val="22"/>
          <w:szCs w:val="22"/>
        </w:rPr>
        <w:tab/>
      </w:r>
      <w:r w:rsidR="003A24C7">
        <w:rPr>
          <w:rFonts w:asciiTheme="minorHAnsi" w:hAnsiTheme="minorHAnsi" w:cstheme="minorHAnsi"/>
          <w:b/>
          <w:sz w:val="22"/>
          <w:szCs w:val="22"/>
        </w:rPr>
        <w:tab/>
      </w:r>
      <w:r w:rsidRPr="003A24C7">
        <w:rPr>
          <w:rFonts w:asciiTheme="minorHAnsi" w:hAnsiTheme="minorHAnsi" w:cstheme="minorHAnsi"/>
          <w:b/>
          <w:sz w:val="22"/>
          <w:szCs w:val="22"/>
        </w:rPr>
        <w:t xml:space="preserve">€  </w:t>
      </w:r>
      <w:r w:rsidR="009B6D57" w:rsidRPr="003A2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2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24C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3A2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EC8">
        <w:rPr>
          <w:rFonts w:asciiTheme="minorHAnsi" w:hAnsiTheme="minorHAnsi" w:cstheme="minorHAnsi"/>
          <w:b/>
          <w:sz w:val="22"/>
          <w:szCs w:val="22"/>
        </w:rPr>
        <w:t>390</w:t>
      </w:r>
      <w:r w:rsidRPr="003A24C7">
        <w:rPr>
          <w:rFonts w:asciiTheme="minorHAnsi" w:hAnsiTheme="minorHAnsi" w:cstheme="minorHAnsi"/>
          <w:b/>
          <w:sz w:val="22"/>
          <w:szCs w:val="22"/>
        </w:rPr>
        <w:t>,00</w:t>
      </w:r>
    </w:p>
    <w:p w:rsidR="005D11F4" w:rsidRPr="003A24C7" w:rsidRDefault="005D11F4" w:rsidP="005D11F4">
      <w:pPr>
        <w:rPr>
          <w:rFonts w:asciiTheme="minorHAnsi" w:hAnsiTheme="minorHAnsi" w:cstheme="minorHAnsi"/>
          <w:b/>
          <w:sz w:val="22"/>
          <w:szCs w:val="22"/>
        </w:rPr>
      </w:pPr>
    </w:p>
    <w:p w:rsidR="005D11F4" w:rsidRPr="003A24C7" w:rsidRDefault="005D11F4" w:rsidP="005D11F4">
      <w:pPr>
        <w:rPr>
          <w:rFonts w:asciiTheme="minorHAnsi" w:hAnsiTheme="minorHAnsi" w:cstheme="minorHAnsi"/>
          <w:b/>
          <w:sz w:val="22"/>
          <w:szCs w:val="22"/>
        </w:rPr>
      </w:pPr>
      <w:smartTag w:uri="urn:schemas-microsoft-com:office:smarttags" w:element="PersonName">
        <w:smartTagPr>
          <w:attr w:name="ProductID" w:val="LA QUOTA COMPRENDE"/>
        </w:smartTagPr>
        <w:r w:rsidRPr="003A24C7">
          <w:rPr>
            <w:rFonts w:asciiTheme="minorHAnsi" w:hAnsiTheme="minorHAnsi" w:cstheme="minorHAnsi"/>
            <w:b/>
            <w:sz w:val="22"/>
            <w:szCs w:val="22"/>
          </w:rPr>
          <w:t>LA QUOTA COMPRENDE</w:t>
        </w:r>
      </w:smartTag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 xml:space="preserve">Volo </w:t>
      </w:r>
      <w:r w:rsidR="00153C4C">
        <w:rPr>
          <w:rFonts w:asciiTheme="minorHAnsi" w:hAnsiTheme="minorHAnsi" w:cstheme="minorHAnsi"/>
          <w:sz w:val="22"/>
          <w:szCs w:val="22"/>
        </w:rPr>
        <w:t xml:space="preserve"> di linea </w:t>
      </w:r>
      <w:r w:rsidRPr="003A24C7">
        <w:rPr>
          <w:rFonts w:asciiTheme="minorHAnsi" w:hAnsiTheme="minorHAnsi" w:cstheme="minorHAnsi"/>
          <w:sz w:val="22"/>
          <w:szCs w:val="22"/>
        </w:rPr>
        <w:t xml:space="preserve">  </w:t>
      </w:r>
      <w:r w:rsidR="00B57BDB">
        <w:rPr>
          <w:rFonts w:asciiTheme="minorHAnsi" w:hAnsiTheme="minorHAnsi" w:cstheme="minorHAnsi"/>
          <w:sz w:val="22"/>
          <w:szCs w:val="22"/>
        </w:rPr>
        <w:t xml:space="preserve">Malpensa - </w:t>
      </w:r>
      <w:r w:rsidRPr="003A2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24C7">
        <w:rPr>
          <w:rFonts w:asciiTheme="minorHAnsi" w:hAnsiTheme="minorHAnsi" w:cstheme="minorHAnsi"/>
          <w:sz w:val="22"/>
          <w:szCs w:val="22"/>
        </w:rPr>
        <w:t>Telaviv</w:t>
      </w:r>
      <w:proofErr w:type="spellEnd"/>
      <w:r w:rsidRPr="003A24C7">
        <w:rPr>
          <w:rFonts w:asciiTheme="minorHAnsi" w:hAnsiTheme="minorHAnsi" w:cstheme="minorHAnsi"/>
          <w:sz w:val="22"/>
          <w:szCs w:val="22"/>
        </w:rPr>
        <w:t xml:space="preserve"> </w:t>
      </w:r>
      <w:r w:rsidR="00B57BDB">
        <w:rPr>
          <w:rFonts w:asciiTheme="minorHAnsi" w:hAnsiTheme="minorHAnsi" w:cstheme="minorHAnsi"/>
          <w:sz w:val="22"/>
          <w:szCs w:val="22"/>
        </w:rPr>
        <w:t xml:space="preserve"> - </w:t>
      </w:r>
      <w:r w:rsidRPr="003A24C7">
        <w:rPr>
          <w:rFonts w:asciiTheme="minorHAnsi" w:hAnsiTheme="minorHAnsi" w:cstheme="minorHAnsi"/>
          <w:sz w:val="22"/>
          <w:szCs w:val="22"/>
        </w:rPr>
        <w:t>Malpensa</w:t>
      </w:r>
      <w:r w:rsidR="00DB4C93">
        <w:rPr>
          <w:rFonts w:asciiTheme="minorHAnsi" w:hAnsiTheme="minorHAnsi" w:cstheme="minorHAnsi"/>
          <w:sz w:val="22"/>
          <w:szCs w:val="22"/>
        </w:rPr>
        <w:t xml:space="preserve"> diretto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Trasferimenti da/per l’aeroporto in Israele</w:t>
      </w:r>
      <w:r w:rsidR="00153C4C">
        <w:rPr>
          <w:rFonts w:asciiTheme="minorHAnsi" w:hAnsiTheme="minorHAnsi" w:cstheme="minorHAnsi"/>
          <w:sz w:val="22"/>
          <w:szCs w:val="22"/>
        </w:rPr>
        <w:t xml:space="preserve"> </w:t>
      </w:r>
      <w:r w:rsidRPr="003A24C7">
        <w:rPr>
          <w:rFonts w:asciiTheme="minorHAnsi" w:hAnsiTheme="minorHAnsi" w:cstheme="minorHAnsi"/>
          <w:sz w:val="22"/>
          <w:szCs w:val="22"/>
        </w:rPr>
        <w:t>e Italia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Sistemazione in alberghi 1 categoria</w:t>
      </w:r>
      <w:r w:rsidR="00DB4C93">
        <w:rPr>
          <w:rFonts w:asciiTheme="minorHAnsi" w:hAnsiTheme="minorHAnsi" w:cstheme="minorHAnsi"/>
          <w:sz w:val="22"/>
          <w:szCs w:val="22"/>
        </w:rPr>
        <w:t xml:space="preserve"> a Nazareth</w:t>
      </w:r>
      <w:r w:rsidR="000E4C9F">
        <w:rPr>
          <w:rFonts w:asciiTheme="minorHAnsi" w:hAnsiTheme="minorHAnsi" w:cstheme="minorHAnsi"/>
          <w:sz w:val="22"/>
          <w:szCs w:val="22"/>
        </w:rPr>
        <w:t>, Gerico</w:t>
      </w:r>
      <w:r w:rsidR="00DB4C93">
        <w:rPr>
          <w:rFonts w:asciiTheme="minorHAnsi" w:hAnsiTheme="minorHAnsi" w:cstheme="minorHAnsi"/>
          <w:sz w:val="22"/>
          <w:szCs w:val="22"/>
        </w:rPr>
        <w:t xml:space="preserve"> </w:t>
      </w:r>
      <w:r w:rsidR="00153C4C">
        <w:rPr>
          <w:rFonts w:asciiTheme="minorHAnsi" w:hAnsiTheme="minorHAnsi" w:cstheme="minorHAnsi"/>
          <w:sz w:val="22"/>
          <w:szCs w:val="22"/>
        </w:rPr>
        <w:t>e</w:t>
      </w:r>
      <w:r w:rsidRPr="003A24C7">
        <w:rPr>
          <w:rFonts w:asciiTheme="minorHAnsi" w:hAnsiTheme="minorHAnsi" w:cstheme="minorHAnsi"/>
          <w:sz w:val="22"/>
          <w:szCs w:val="22"/>
        </w:rPr>
        <w:t xml:space="preserve"> Gerusalemme in camere a due  letti con bagno o doccia </w:t>
      </w:r>
    </w:p>
    <w:p w:rsidR="005D11F4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 xml:space="preserve">Trattamento di pensione completa dalla cena del primo </w:t>
      </w:r>
      <w:r w:rsidR="00153C4C">
        <w:rPr>
          <w:rFonts w:asciiTheme="minorHAnsi" w:hAnsiTheme="minorHAnsi" w:cstheme="minorHAnsi"/>
          <w:sz w:val="22"/>
          <w:szCs w:val="22"/>
        </w:rPr>
        <w:t>giorno al pranzo</w:t>
      </w:r>
      <w:r w:rsidRPr="003A24C7">
        <w:rPr>
          <w:rFonts w:asciiTheme="minorHAnsi" w:hAnsiTheme="minorHAnsi" w:cstheme="minorHAnsi"/>
          <w:sz w:val="22"/>
          <w:szCs w:val="22"/>
        </w:rPr>
        <w:t xml:space="preserve"> dell’ottavo giorno </w:t>
      </w:r>
    </w:p>
    <w:p w:rsidR="008C427B" w:rsidRPr="003A24C7" w:rsidRDefault="008C427B" w:rsidP="005D11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Acqua naturale ai pasti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 xml:space="preserve">Tour in pullman come da programma 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Guida Biblica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Ingressi previsti dal programma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Mance</w:t>
      </w:r>
      <w:r w:rsidR="00A02EBD" w:rsidRPr="003A24C7">
        <w:rPr>
          <w:rFonts w:asciiTheme="minorHAnsi" w:hAnsiTheme="minorHAnsi" w:cstheme="minorHAnsi"/>
          <w:sz w:val="22"/>
          <w:szCs w:val="22"/>
        </w:rPr>
        <w:t xml:space="preserve"> (autista – hotel – ristoranti)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Omaggio Ovet e materiale informativo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 xml:space="preserve">Assistenza sanitaria, assicurazione bagaglio e annullamento viaggio 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</w:p>
    <w:p w:rsidR="005D11F4" w:rsidRPr="003A24C7" w:rsidRDefault="005D11F4" w:rsidP="005D11F4">
      <w:pPr>
        <w:rPr>
          <w:rFonts w:asciiTheme="minorHAnsi" w:hAnsiTheme="minorHAnsi" w:cstheme="minorHAnsi"/>
          <w:b/>
          <w:sz w:val="22"/>
          <w:szCs w:val="22"/>
        </w:rPr>
      </w:pPr>
      <w:smartTag w:uri="urn:schemas-microsoft-com:office:smarttags" w:element="PersonName">
        <w:smartTagPr>
          <w:attr w:name="ProductID" w:val="LA QUOTA NON COMPRENDE"/>
        </w:smartTagPr>
        <w:r w:rsidRPr="003A24C7">
          <w:rPr>
            <w:rFonts w:asciiTheme="minorHAnsi" w:hAnsiTheme="minorHAnsi" w:cstheme="minorHAnsi"/>
            <w:b/>
            <w:sz w:val="22"/>
            <w:szCs w:val="22"/>
          </w:rPr>
          <w:t>LA QUOTA NON COMPRENDE</w:t>
        </w:r>
      </w:smartTag>
      <w:r w:rsidRPr="003A24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Bevande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Ingressi non da programma</w:t>
      </w:r>
    </w:p>
    <w:p w:rsidR="009B6D57" w:rsidRPr="003A24C7" w:rsidRDefault="009B6D57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Mancia guida biblica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Extra di carattere personale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  <w:r w:rsidRPr="003A24C7">
        <w:rPr>
          <w:rFonts w:asciiTheme="minorHAnsi" w:hAnsiTheme="minorHAnsi" w:cstheme="minorHAnsi"/>
          <w:sz w:val="22"/>
          <w:szCs w:val="22"/>
        </w:rPr>
        <w:t>Tutto quanto non menzionato sotto la voce “</w:t>
      </w:r>
      <w:smartTag w:uri="urn:schemas-microsoft-com:office:smarttags" w:element="PersonName">
        <w:smartTagPr>
          <w:attr w:name="ProductID" w:val="LA QUOTA COMPRENDE"/>
        </w:smartTagPr>
        <w:r w:rsidRPr="003A24C7">
          <w:rPr>
            <w:rFonts w:asciiTheme="minorHAnsi" w:hAnsiTheme="minorHAnsi" w:cstheme="minorHAnsi"/>
            <w:sz w:val="22"/>
            <w:szCs w:val="22"/>
          </w:rPr>
          <w:t>LA QUOTA COMPRENDE</w:t>
        </w:r>
      </w:smartTag>
      <w:r w:rsidRPr="003A24C7">
        <w:rPr>
          <w:rFonts w:asciiTheme="minorHAnsi" w:hAnsiTheme="minorHAnsi" w:cstheme="minorHAnsi"/>
          <w:sz w:val="22"/>
          <w:szCs w:val="22"/>
        </w:rPr>
        <w:t>”</w:t>
      </w:r>
    </w:p>
    <w:p w:rsidR="005D11F4" w:rsidRPr="003A24C7" w:rsidRDefault="005D11F4" w:rsidP="005D11F4">
      <w:pPr>
        <w:rPr>
          <w:rFonts w:asciiTheme="minorHAnsi" w:hAnsiTheme="minorHAnsi" w:cstheme="minorHAnsi"/>
          <w:sz w:val="22"/>
          <w:szCs w:val="22"/>
        </w:rPr>
      </w:pPr>
    </w:p>
    <w:p w:rsidR="000E4C9F" w:rsidRPr="00EB203F" w:rsidRDefault="005D11F4" w:rsidP="00EB203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4C7">
        <w:rPr>
          <w:rFonts w:asciiTheme="minorHAnsi" w:hAnsiTheme="minorHAnsi" w:cstheme="minorHAnsi"/>
          <w:i/>
          <w:sz w:val="22"/>
          <w:szCs w:val="22"/>
        </w:rPr>
        <w:t xml:space="preserve">N.B. E’ indispensabile il passaporto individuale valido almeno 6 mesi oltre la data di </w:t>
      </w:r>
      <w:r w:rsidR="009B6D57" w:rsidRPr="003A24C7">
        <w:rPr>
          <w:rFonts w:asciiTheme="minorHAnsi" w:hAnsiTheme="minorHAnsi" w:cstheme="minorHAnsi"/>
          <w:i/>
          <w:sz w:val="22"/>
          <w:szCs w:val="22"/>
        </w:rPr>
        <w:t>termine</w:t>
      </w:r>
      <w:r w:rsidRPr="003A24C7">
        <w:rPr>
          <w:rFonts w:asciiTheme="minorHAnsi" w:hAnsiTheme="minorHAnsi" w:cstheme="minorHAnsi"/>
          <w:i/>
          <w:sz w:val="22"/>
          <w:szCs w:val="22"/>
        </w:rPr>
        <w:t xml:space="preserve"> del viaggio – La fotocopia del documento dovrà essere consegnata in agenzia entro 30 giorni dalla partenza. Il programma potrà subire variazioni per causa di forza maggiore.</w:t>
      </w:r>
      <w:bookmarkEnd w:id="1"/>
    </w:p>
    <w:sectPr w:rsidR="000E4C9F" w:rsidRPr="00EB203F" w:rsidSect="00F12E54">
      <w:pgSz w:w="12240" w:h="15840"/>
      <w:pgMar w:top="1021" w:right="1321" w:bottom="90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DF"/>
    <w:rsid w:val="00000DDF"/>
    <w:rsid w:val="00025AAB"/>
    <w:rsid w:val="00044DD3"/>
    <w:rsid w:val="00070C3C"/>
    <w:rsid w:val="000B5B8E"/>
    <w:rsid w:val="000D689B"/>
    <w:rsid w:val="000E4C9F"/>
    <w:rsid w:val="000E696D"/>
    <w:rsid w:val="00113EC8"/>
    <w:rsid w:val="00153C4C"/>
    <w:rsid w:val="00170197"/>
    <w:rsid w:val="0019604E"/>
    <w:rsid w:val="001D3FCF"/>
    <w:rsid w:val="00266817"/>
    <w:rsid w:val="002836C1"/>
    <w:rsid w:val="003071C5"/>
    <w:rsid w:val="00331056"/>
    <w:rsid w:val="00360471"/>
    <w:rsid w:val="003604A0"/>
    <w:rsid w:val="003927C8"/>
    <w:rsid w:val="003A24C7"/>
    <w:rsid w:val="003D25AB"/>
    <w:rsid w:val="00440C2C"/>
    <w:rsid w:val="004572F8"/>
    <w:rsid w:val="004576B1"/>
    <w:rsid w:val="004E08E6"/>
    <w:rsid w:val="004F2D23"/>
    <w:rsid w:val="005C60A1"/>
    <w:rsid w:val="005D11F4"/>
    <w:rsid w:val="00681823"/>
    <w:rsid w:val="006B5578"/>
    <w:rsid w:val="006E7197"/>
    <w:rsid w:val="006F68BA"/>
    <w:rsid w:val="00703581"/>
    <w:rsid w:val="00741D8E"/>
    <w:rsid w:val="00745F5A"/>
    <w:rsid w:val="00762D3A"/>
    <w:rsid w:val="00765DE8"/>
    <w:rsid w:val="007A2A8D"/>
    <w:rsid w:val="007A55E8"/>
    <w:rsid w:val="007A7E26"/>
    <w:rsid w:val="007B635C"/>
    <w:rsid w:val="00831FBF"/>
    <w:rsid w:val="00843523"/>
    <w:rsid w:val="00864F9B"/>
    <w:rsid w:val="00896AD3"/>
    <w:rsid w:val="008C427B"/>
    <w:rsid w:val="008E7305"/>
    <w:rsid w:val="00914505"/>
    <w:rsid w:val="00935731"/>
    <w:rsid w:val="00937299"/>
    <w:rsid w:val="0095618C"/>
    <w:rsid w:val="009B6D57"/>
    <w:rsid w:val="009F0377"/>
    <w:rsid w:val="009F0ECF"/>
    <w:rsid w:val="00A02EBD"/>
    <w:rsid w:val="00A24857"/>
    <w:rsid w:val="00AE2CDE"/>
    <w:rsid w:val="00AE44AB"/>
    <w:rsid w:val="00AE7980"/>
    <w:rsid w:val="00AF3ED0"/>
    <w:rsid w:val="00B45BD9"/>
    <w:rsid w:val="00B57BDB"/>
    <w:rsid w:val="00B75CB0"/>
    <w:rsid w:val="00BD136B"/>
    <w:rsid w:val="00BD35A3"/>
    <w:rsid w:val="00C2332B"/>
    <w:rsid w:val="00C46CD2"/>
    <w:rsid w:val="00C64463"/>
    <w:rsid w:val="00D2050D"/>
    <w:rsid w:val="00D6388F"/>
    <w:rsid w:val="00DB2122"/>
    <w:rsid w:val="00DB4C93"/>
    <w:rsid w:val="00DB7938"/>
    <w:rsid w:val="00DD37D7"/>
    <w:rsid w:val="00E90867"/>
    <w:rsid w:val="00EA4FBE"/>
    <w:rsid w:val="00EB203F"/>
    <w:rsid w:val="00F12E54"/>
    <w:rsid w:val="00FC76B1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8DD0939-4FE4-4CFC-8F31-F4922B1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7D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53C4C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6E7197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0E696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53C4C"/>
    <w:rPr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153C4C"/>
    <w:pPr>
      <w:widowControl w:val="0"/>
      <w:jc w:val="center"/>
    </w:pPr>
    <w:rPr>
      <w:b/>
      <w:snapToGrid w:val="0"/>
    </w:rPr>
  </w:style>
  <w:style w:type="character" w:customStyle="1" w:styleId="TitoloCarattere">
    <w:name w:val="Titolo Carattere"/>
    <w:basedOn w:val="Carpredefinitoparagrafo"/>
    <w:link w:val="Titolo"/>
    <w:rsid w:val="00153C4C"/>
    <w:rPr>
      <w:b/>
      <w:snapToGrid w:val="0"/>
      <w:sz w:val="24"/>
      <w:szCs w:val="24"/>
    </w:rPr>
  </w:style>
  <w:style w:type="character" w:styleId="Enfasicorsivo">
    <w:name w:val="Emphasis"/>
    <w:qFormat/>
    <w:rsid w:val="00153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C09D-74A3-4365-9ABE-3E2261C7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TERRA SANTA 2009</vt:lpstr>
    </vt:vector>
  </TitlesOfParts>
  <Company>ICTfarm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 SANTA 2009</dc:title>
  <dc:subject/>
  <dc:creator>ovet.s.tarsia</dc:creator>
  <cp:keywords/>
  <dc:description/>
  <cp:lastModifiedBy>donalberto</cp:lastModifiedBy>
  <cp:revision>11</cp:revision>
  <cp:lastPrinted>2017-11-24T17:44:00Z</cp:lastPrinted>
  <dcterms:created xsi:type="dcterms:W3CDTF">2017-09-04T13:59:00Z</dcterms:created>
  <dcterms:modified xsi:type="dcterms:W3CDTF">2017-11-24T17:45:00Z</dcterms:modified>
</cp:coreProperties>
</file>